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C47519" w:rsidP="000B5C53">
      <w:pPr>
        <w:pStyle w:val="Brezrazmikov"/>
        <w:jc w:val="both"/>
      </w:pPr>
      <w:r>
        <w:t xml:space="preserve">Štev. </w:t>
      </w:r>
      <w:r w:rsidR="00943782">
        <w:t>412-1/2023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8023FC" w:rsidRDefault="00943782" w:rsidP="008023FC">
      <w:pPr>
        <w:pStyle w:val="Brezrazmikov"/>
        <w:jc w:val="both"/>
      </w:pPr>
      <w:r>
        <w:t>Občinski svet Občine Kidričevo sprejme, da se v Odlok o rebalansu 1 proračuna Občine Kidričevo za leto 2023 vnese besedilo:</w:t>
      </w:r>
    </w:p>
    <w:p w:rsidR="00943782" w:rsidRDefault="00943782" w:rsidP="008023FC">
      <w:pPr>
        <w:pStyle w:val="Brezrazmikov"/>
        <w:jc w:val="both"/>
      </w:pPr>
    </w:p>
    <w:p w:rsidR="00943782" w:rsidRDefault="00943782" w:rsidP="008023FC">
      <w:pPr>
        <w:pStyle w:val="Brezrazmikov"/>
        <w:jc w:val="both"/>
      </w:pPr>
      <w:r>
        <w:t xml:space="preserve">»Obseg zadolževanja in izdaja poroštev posrednega proračunskega uporabnika občinskega proračuna, javnih gospodarskih zavodov in javnih podjetij, katerih ustanoviteljica je občina Kidričevo, se določi z odlokom, s katerim se sprejme občinski proračun. Soglasje izda občinski svet. Izdana soglasja se ne štejejo v največji obseg možnega zadolževanja občin. Osebe morajo imeti zagotovljena sredstva za servisiranje dolga iz </w:t>
      </w:r>
      <w:proofErr w:type="spellStart"/>
      <w:r>
        <w:t>neproračunskih</w:t>
      </w:r>
      <w:proofErr w:type="spellEnd"/>
      <w:r>
        <w:t xml:space="preserve"> virov.</w:t>
      </w:r>
      <w:bookmarkStart w:id="0" w:name="_GoBack"/>
      <w:bookmarkEnd w:id="0"/>
    </w:p>
    <w:p w:rsidR="00943782" w:rsidRDefault="00943782" w:rsidP="008023FC">
      <w:pPr>
        <w:pStyle w:val="Brezrazmikov"/>
        <w:jc w:val="both"/>
      </w:pPr>
    </w:p>
    <w:p w:rsidR="00943782" w:rsidRDefault="00943782" w:rsidP="008023FC">
      <w:pPr>
        <w:pStyle w:val="Brezrazmikov"/>
        <w:jc w:val="both"/>
      </w:pPr>
      <w:r>
        <w:t>Javno podjetje Komunala Slovenska Bistrica d.o.o., se lahko v letu 2023 dolgoročno zadolži do višine 5.500.000 eur za izgradnjo poslovne cone z upravno stavbo, za obdobje največ do 25 let od dneva sklenitve kratkoročnih pogodb. Soglasje izda občinski svet.«.</w:t>
      </w:r>
    </w:p>
    <w:p w:rsidR="008645E5" w:rsidRDefault="008645E5" w:rsidP="008645E5">
      <w:pPr>
        <w:pStyle w:val="Brezrazmikov"/>
        <w:jc w:val="both"/>
      </w:pP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023FC"/>
    <w:rsid w:val="00840CC6"/>
    <w:rsid w:val="008645E5"/>
    <w:rsid w:val="008A44A5"/>
    <w:rsid w:val="008E5406"/>
    <w:rsid w:val="008F7067"/>
    <w:rsid w:val="00914D51"/>
    <w:rsid w:val="00943782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8C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2023-02-15T10:59:00Z</cp:lastPrinted>
  <dcterms:created xsi:type="dcterms:W3CDTF">2023-02-15T11:20:00Z</dcterms:created>
  <dcterms:modified xsi:type="dcterms:W3CDTF">2023-02-15T11:20:00Z</dcterms:modified>
</cp:coreProperties>
</file>